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14" w:rsidRDefault="004E2C14" w:rsidP="001328ED">
      <w:pPr>
        <w:spacing w:after="0" w:line="240" w:lineRule="auto"/>
        <w:ind w:left="-426" w:hanging="425"/>
        <w:rPr>
          <w:b/>
          <w:sz w:val="28"/>
          <w:u w:val="single"/>
        </w:rPr>
      </w:pPr>
    </w:p>
    <w:p w:rsidR="0035504A" w:rsidRDefault="001729C7" w:rsidP="001328ED">
      <w:pPr>
        <w:spacing w:after="0" w:line="240" w:lineRule="auto"/>
        <w:ind w:left="-426" w:hanging="425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Ausstellungsordnung</w:t>
      </w:r>
    </w:p>
    <w:p w:rsidR="0035504A" w:rsidRDefault="001729C7" w:rsidP="001328ED">
      <w:pPr>
        <w:spacing w:after="0" w:line="240" w:lineRule="auto"/>
        <w:ind w:left="-426" w:hanging="425"/>
        <w:jc w:val="center"/>
        <w:rPr>
          <w:b/>
          <w:sz w:val="28"/>
        </w:rPr>
      </w:pPr>
      <w:r>
        <w:rPr>
          <w:b/>
          <w:sz w:val="28"/>
        </w:rPr>
        <w:t>für</w:t>
      </w:r>
    </w:p>
    <w:p w:rsidR="0035504A" w:rsidRDefault="001729C7" w:rsidP="001328ED">
      <w:pPr>
        <w:spacing w:after="0" w:line="240" w:lineRule="auto"/>
        <w:ind w:left="-426" w:hanging="425"/>
        <w:jc w:val="center"/>
        <w:rPr>
          <w:b/>
          <w:sz w:val="28"/>
        </w:rPr>
      </w:pPr>
      <w:r>
        <w:rPr>
          <w:b/>
          <w:sz w:val="28"/>
        </w:rPr>
        <w:t>Kreisverband Berlin und Umgebung e.V.</w:t>
      </w:r>
    </w:p>
    <w:p w:rsidR="0035504A" w:rsidRDefault="00A31387" w:rsidP="001328ED">
      <w:pPr>
        <w:spacing w:after="0" w:line="240" w:lineRule="auto"/>
        <w:ind w:left="-426" w:hanging="425"/>
        <w:jc w:val="center"/>
        <w:rPr>
          <w:b/>
          <w:sz w:val="24"/>
        </w:rPr>
      </w:pPr>
      <w:r>
        <w:rPr>
          <w:b/>
          <w:sz w:val="28"/>
        </w:rPr>
        <w:t>8</w:t>
      </w:r>
      <w:r w:rsidR="001729C7">
        <w:rPr>
          <w:b/>
          <w:sz w:val="28"/>
        </w:rPr>
        <w:t>. Offene,</w:t>
      </w:r>
      <w:r w:rsidR="00F17EC4">
        <w:rPr>
          <w:b/>
          <w:sz w:val="28"/>
        </w:rPr>
        <w:t xml:space="preserve"> </w:t>
      </w:r>
      <w:r w:rsidR="001729C7">
        <w:rPr>
          <w:b/>
          <w:sz w:val="28"/>
        </w:rPr>
        <w:t xml:space="preserve">allgemeine Kreisjungtierausstellung Berlin </w:t>
      </w:r>
    </w:p>
    <w:p w:rsidR="0035504A" w:rsidRDefault="001729C7" w:rsidP="001328ED">
      <w:pPr>
        <w:spacing w:after="0" w:line="240" w:lineRule="auto"/>
        <w:ind w:left="-426" w:hanging="425"/>
        <w:jc w:val="center"/>
        <w:rPr>
          <w:b/>
          <w:sz w:val="24"/>
        </w:rPr>
      </w:pPr>
      <w:r>
        <w:rPr>
          <w:b/>
          <w:sz w:val="28"/>
        </w:rPr>
        <w:t xml:space="preserve"> 2</w:t>
      </w:r>
      <w:r w:rsidR="00A31387">
        <w:rPr>
          <w:b/>
          <w:sz w:val="28"/>
        </w:rPr>
        <w:t>4</w:t>
      </w:r>
      <w:r w:rsidR="00611C8B">
        <w:rPr>
          <w:b/>
          <w:sz w:val="28"/>
        </w:rPr>
        <w:t>.</w:t>
      </w:r>
      <w:r w:rsidR="00C304CB">
        <w:rPr>
          <w:b/>
          <w:sz w:val="28"/>
        </w:rPr>
        <w:t xml:space="preserve"> bis</w:t>
      </w:r>
      <w:r>
        <w:rPr>
          <w:b/>
          <w:sz w:val="28"/>
        </w:rPr>
        <w:t xml:space="preserve"> 2</w:t>
      </w:r>
      <w:r w:rsidR="00611C8B">
        <w:rPr>
          <w:b/>
          <w:sz w:val="28"/>
        </w:rPr>
        <w:t>5</w:t>
      </w:r>
      <w:r>
        <w:rPr>
          <w:b/>
          <w:sz w:val="28"/>
        </w:rPr>
        <w:t>.08.201</w:t>
      </w:r>
      <w:r w:rsidR="00611C8B">
        <w:rPr>
          <w:b/>
          <w:sz w:val="28"/>
        </w:rPr>
        <w:t>9</w:t>
      </w:r>
    </w:p>
    <w:p w:rsidR="0035504A" w:rsidRDefault="001729C7" w:rsidP="001328ED">
      <w:pPr>
        <w:spacing w:after="0" w:line="240" w:lineRule="auto"/>
        <w:ind w:left="-426" w:hanging="425"/>
        <w:jc w:val="center"/>
        <w:rPr>
          <w:b/>
          <w:sz w:val="24"/>
        </w:rPr>
      </w:pPr>
      <w:r>
        <w:rPr>
          <w:b/>
          <w:sz w:val="24"/>
        </w:rPr>
        <w:t xml:space="preserve"> Vereinsgelände KLZV </w:t>
      </w:r>
      <w:r w:rsidR="00611C8B">
        <w:rPr>
          <w:b/>
          <w:sz w:val="24"/>
        </w:rPr>
        <w:t xml:space="preserve">D 380 </w:t>
      </w:r>
      <w:r>
        <w:rPr>
          <w:b/>
          <w:sz w:val="24"/>
        </w:rPr>
        <w:t>,</w:t>
      </w:r>
      <w:r w:rsidR="00567A43">
        <w:rPr>
          <w:b/>
          <w:sz w:val="24"/>
        </w:rPr>
        <w:t xml:space="preserve"> </w:t>
      </w:r>
      <w:r w:rsidR="001B3B21">
        <w:rPr>
          <w:b/>
          <w:sz w:val="24"/>
        </w:rPr>
        <w:t>Bauhüttenweg 2,</w:t>
      </w:r>
      <w:r w:rsidR="00E53D7B">
        <w:rPr>
          <w:b/>
          <w:sz w:val="24"/>
        </w:rPr>
        <w:t xml:space="preserve"> 12351 </w:t>
      </w:r>
      <w:r>
        <w:rPr>
          <w:b/>
          <w:sz w:val="24"/>
        </w:rPr>
        <w:t>Berlin</w:t>
      </w:r>
    </w:p>
    <w:p w:rsidR="0035504A" w:rsidRDefault="0035504A" w:rsidP="001328ED">
      <w:pPr>
        <w:spacing w:after="0" w:line="240" w:lineRule="auto"/>
        <w:ind w:left="-426" w:hanging="425"/>
      </w:pPr>
    </w:p>
    <w:p w:rsidR="001328ED" w:rsidRDefault="001729C7" w:rsidP="002E70C1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</w:pPr>
      <w:r w:rsidRPr="001328ED">
        <w:rPr>
          <w:b/>
        </w:rPr>
        <w:t>Es gelten die Allgemeinen Ausstellungsbestimmungen des ZDRK</w:t>
      </w:r>
      <w:r>
        <w:t xml:space="preserve"> mit folgenden Zusatzbestimmungen.</w:t>
      </w:r>
      <w:r w:rsidR="001328ED">
        <w:t xml:space="preserve"> </w:t>
      </w:r>
      <w:r>
        <w:t>Es wird in Wechselbewertung gerichtet.</w:t>
      </w:r>
    </w:p>
    <w:p w:rsidR="001328ED" w:rsidRDefault="001328ED" w:rsidP="002E70C1">
      <w:pPr>
        <w:pStyle w:val="Listenabsatz"/>
        <w:spacing w:after="0" w:line="240" w:lineRule="auto"/>
        <w:ind w:left="-426"/>
        <w:jc w:val="both"/>
      </w:pPr>
    </w:p>
    <w:p w:rsidR="000A48A5" w:rsidRDefault="001729C7" w:rsidP="002E70C1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</w:pPr>
      <w:r>
        <w:t>Ausstellungsberechtigt sind alle dem LV Berlin – Mark Brandenburg  gemeldeten Rassekaninchenzüchter.</w:t>
      </w:r>
    </w:p>
    <w:p w:rsidR="000A48A5" w:rsidRDefault="000A48A5" w:rsidP="002E70C1">
      <w:pPr>
        <w:pStyle w:val="Listenabsatz"/>
        <w:jc w:val="both"/>
      </w:pPr>
    </w:p>
    <w:p w:rsidR="000A48A5" w:rsidRDefault="001729C7" w:rsidP="002E70C1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</w:pPr>
      <w:r>
        <w:t>Die Tiere müssen vorschriftsmäßig gekennzeichnet und Eigentum des Ausstellers sein. Die Richtigkeit der</w:t>
      </w:r>
      <w:r w:rsidR="000A48A5">
        <w:t xml:space="preserve"> </w:t>
      </w:r>
      <w:r>
        <w:t>Zuchtgruppen ist durch den Vereinszuchtbuchführer auf dem M</w:t>
      </w:r>
      <w:r w:rsidR="000A48A5">
        <w:t xml:space="preserve">eldebogen zu bestätigen. Fehlt </w:t>
      </w:r>
      <w:r>
        <w:t>dieser</w:t>
      </w:r>
      <w:r w:rsidR="001328ED">
        <w:t xml:space="preserve"> </w:t>
      </w:r>
      <w:r>
        <w:t>Nachweis, werden alle g</w:t>
      </w:r>
      <w:r w:rsidR="000A48A5">
        <w:t>emeldeten Tiere als Einzeltiere</w:t>
      </w:r>
      <w:r>
        <w:t xml:space="preserve"> bewertet.</w:t>
      </w:r>
    </w:p>
    <w:p w:rsidR="000A48A5" w:rsidRDefault="000A48A5" w:rsidP="002E70C1">
      <w:pPr>
        <w:pStyle w:val="Listenabsatz"/>
        <w:jc w:val="both"/>
      </w:pPr>
    </w:p>
    <w:p w:rsidR="000A48A5" w:rsidRPr="00182E98" w:rsidRDefault="001729C7" w:rsidP="002E70C1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</w:pPr>
      <w:r>
        <w:t xml:space="preserve">Die Anmeldungen sind in einfacher Ausfertigung getrennt für </w:t>
      </w:r>
      <w:r w:rsidRPr="000A48A5">
        <w:rPr>
          <w:b/>
        </w:rPr>
        <w:t>jede Rasse und Farbenschlag</w:t>
      </w:r>
      <w:r>
        <w:t xml:space="preserve"> einzureichen.</w:t>
      </w:r>
      <w:r w:rsidR="000A48A5">
        <w:t xml:space="preserve"> </w:t>
      </w:r>
      <w:r w:rsidRPr="000A48A5">
        <w:rPr>
          <w:b/>
        </w:rPr>
        <w:t>Mit seiner Unterschrift erkennt der Aussteller die Ausstellungsordnung</w:t>
      </w:r>
      <w:r w:rsidR="0029276E" w:rsidRPr="000A48A5">
        <w:rPr>
          <w:b/>
        </w:rPr>
        <w:t>,</w:t>
      </w:r>
      <w:r w:rsidRPr="000A48A5">
        <w:rPr>
          <w:b/>
        </w:rPr>
        <w:t xml:space="preserve"> seine Zahlungsverpflichtung </w:t>
      </w:r>
      <w:r w:rsidR="00425074" w:rsidRPr="000A48A5">
        <w:rPr>
          <w:b/>
        </w:rPr>
        <w:t>sowie</w:t>
      </w:r>
      <w:r w:rsidR="002267B4" w:rsidRPr="000A48A5">
        <w:rPr>
          <w:b/>
        </w:rPr>
        <w:t xml:space="preserve"> der</w:t>
      </w:r>
      <w:r w:rsidR="00A858FD">
        <w:rPr>
          <w:b/>
        </w:rPr>
        <w:t xml:space="preserve"> </w:t>
      </w:r>
      <w:r w:rsidR="00BD7265" w:rsidRPr="000A48A5">
        <w:rPr>
          <w:b/>
        </w:rPr>
        <w:t>Erhebung</w:t>
      </w:r>
      <w:r w:rsidR="00E0279F" w:rsidRPr="000A48A5">
        <w:rPr>
          <w:b/>
        </w:rPr>
        <w:t xml:space="preserve"> </w:t>
      </w:r>
      <w:r w:rsidR="0087476C" w:rsidRPr="000A48A5">
        <w:rPr>
          <w:b/>
        </w:rPr>
        <w:t xml:space="preserve">seiner privaten Daten im Sinne der </w:t>
      </w:r>
      <w:r w:rsidR="00EE2571" w:rsidRPr="000A48A5">
        <w:rPr>
          <w:b/>
        </w:rPr>
        <w:t>DSGVO</w:t>
      </w:r>
      <w:r w:rsidR="0014012E" w:rsidRPr="000A48A5">
        <w:rPr>
          <w:b/>
        </w:rPr>
        <w:t xml:space="preserve"> für den Katalog und die KV </w:t>
      </w:r>
      <w:r w:rsidR="00EE77EC" w:rsidRPr="000A48A5">
        <w:rPr>
          <w:b/>
        </w:rPr>
        <w:t>Webseite an</w:t>
      </w:r>
      <w:r w:rsidR="00364D9F" w:rsidRPr="000A48A5">
        <w:rPr>
          <w:b/>
        </w:rPr>
        <w:t>.</w:t>
      </w:r>
      <w:r w:rsidR="00A858FD">
        <w:rPr>
          <w:b/>
        </w:rPr>
        <w:t xml:space="preserve"> </w:t>
      </w:r>
      <w:r w:rsidR="00303D97" w:rsidRPr="000A48A5">
        <w:rPr>
          <w:b/>
        </w:rPr>
        <w:t xml:space="preserve">Sollte letzteres </w:t>
      </w:r>
      <w:r w:rsidR="00993861" w:rsidRPr="000A48A5">
        <w:rPr>
          <w:b/>
        </w:rPr>
        <w:t>unerw</w:t>
      </w:r>
      <w:r w:rsidR="00303D97" w:rsidRPr="000A48A5">
        <w:rPr>
          <w:b/>
        </w:rPr>
        <w:t>ünscht</w:t>
      </w:r>
      <w:r w:rsidR="00564237" w:rsidRPr="000A48A5">
        <w:rPr>
          <w:b/>
        </w:rPr>
        <w:t xml:space="preserve"> sein</w:t>
      </w:r>
      <w:r w:rsidR="00CC34CF" w:rsidRPr="000A48A5">
        <w:rPr>
          <w:b/>
        </w:rPr>
        <w:t>,</w:t>
      </w:r>
      <w:r w:rsidR="00564237" w:rsidRPr="000A48A5">
        <w:rPr>
          <w:b/>
        </w:rPr>
        <w:t xml:space="preserve"> bitte </w:t>
      </w:r>
      <w:r w:rsidR="00993861" w:rsidRPr="000A48A5">
        <w:rPr>
          <w:b/>
        </w:rPr>
        <w:t xml:space="preserve">auf dem Meldebogen </w:t>
      </w:r>
      <w:r w:rsidR="00564237" w:rsidRPr="000A48A5">
        <w:rPr>
          <w:b/>
        </w:rPr>
        <w:t>wi</w:t>
      </w:r>
      <w:r w:rsidR="00223475" w:rsidRPr="000A48A5">
        <w:rPr>
          <w:b/>
        </w:rPr>
        <w:t>dersprechen.</w:t>
      </w:r>
      <w:r w:rsidR="000A48A5" w:rsidRPr="000A48A5">
        <w:rPr>
          <w:b/>
        </w:rPr>
        <w:t xml:space="preserve"> </w:t>
      </w:r>
      <w:r w:rsidRPr="000A48A5">
        <w:rPr>
          <w:b/>
        </w:rPr>
        <w:t>Meldeschluss ist der 2</w:t>
      </w:r>
      <w:r w:rsidR="00F22584" w:rsidRPr="000A48A5">
        <w:rPr>
          <w:b/>
        </w:rPr>
        <w:t>4</w:t>
      </w:r>
      <w:r w:rsidRPr="000A48A5">
        <w:rPr>
          <w:b/>
        </w:rPr>
        <w:t>.</w:t>
      </w:r>
      <w:r w:rsidR="00A858FD">
        <w:rPr>
          <w:b/>
        </w:rPr>
        <w:t> Juli </w:t>
      </w:r>
      <w:r w:rsidRPr="000A48A5">
        <w:rPr>
          <w:b/>
        </w:rPr>
        <w:t>201</w:t>
      </w:r>
      <w:r w:rsidR="0097579E" w:rsidRPr="000A48A5">
        <w:rPr>
          <w:b/>
        </w:rPr>
        <w:t>9</w:t>
      </w:r>
      <w:r w:rsidR="001328ED" w:rsidRPr="000A48A5">
        <w:rPr>
          <w:b/>
        </w:rPr>
        <w:t xml:space="preserve"> (</w:t>
      </w:r>
      <w:r w:rsidRPr="000A48A5">
        <w:rPr>
          <w:b/>
        </w:rPr>
        <w:t>Poststempel)</w:t>
      </w:r>
    </w:p>
    <w:p w:rsidR="00182E98" w:rsidRDefault="00182E98" w:rsidP="00182E98">
      <w:pPr>
        <w:pStyle w:val="Listenabsatz"/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5032"/>
      </w:tblGrid>
      <w:tr w:rsidR="00182E98" w:rsidTr="00882AC2">
        <w:tc>
          <w:tcPr>
            <w:tcW w:w="2609" w:type="dxa"/>
          </w:tcPr>
          <w:p w:rsidR="00182E98" w:rsidRDefault="00182E98" w:rsidP="00882AC2">
            <w:pPr>
              <w:pStyle w:val="Listenabsatz"/>
              <w:ind w:left="0"/>
              <w:jc w:val="both"/>
            </w:pPr>
            <w:r>
              <w:t>Anmeldungen per Post:</w:t>
            </w:r>
          </w:p>
        </w:tc>
        <w:tc>
          <w:tcPr>
            <w:tcW w:w="5032" w:type="dxa"/>
          </w:tcPr>
          <w:p w:rsidR="00182E98" w:rsidRDefault="00182E98" w:rsidP="00882AC2">
            <w:pPr>
              <w:pStyle w:val="Listenabsatz"/>
              <w:ind w:left="0"/>
              <w:jc w:val="both"/>
            </w:pPr>
            <w:r>
              <w:t>Harald Seipp</w:t>
            </w:r>
          </w:p>
          <w:p w:rsidR="00182E98" w:rsidRDefault="00182E98" w:rsidP="00882AC2">
            <w:pPr>
              <w:pStyle w:val="Listenabsatz"/>
              <w:ind w:left="0"/>
              <w:jc w:val="both"/>
            </w:pPr>
            <w:r>
              <w:t>Bernauer Str. 71</w:t>
            </w:r>
          </w:p>
          <w:p w:rsidR="00182E98" w:rsidRDefault="00182E98" w:rsidP="00882AC2">
            <w:pPr>
              <w:pStyle w:val="Listenabsatz"/>
              <w:ind w:left="0"/>
              <w:jc w:val="both"/>
            </w:pPr>
            <w:r>
              <w:t>12305 Berlin</w:t>
            </w:r>
          </w:p>
        </w:tc>
      </w:tr>
      <w:tr w:rsidR="00182E98" w:rsidTr="00882AC2">
        <w:tc>
          <w:tcPr>
            <w:tcW w:w="2609" w:type="dxa"/>
          </w:tcPr>
          <w:p w:rsidR="00182E98" w:rsidRDefault="00182E98" w:rsidP="00882AC2">
            <w:pPr>
              <w:pStyle w:val="Listenabsatz"/>
              <w:ind w:left="0"/>
              <w:jc w:val="both"/>
            </w:pPr>
            <w:r>
              <w:t>Anmeldungen per E-Mail:</w:t>
            </w:r>
          </w:p>
        </w:tc>
        <w:tc>
          <w:tcPr>
            <w:tcW w:w="5032" w:type="dxa"/>
          </w:tcPr>
          <w:p w:rsidR="00182E98" w:rsidRDefault="00182E98" w:rsidP="00882AC2">
            <w:pPr>
              <w:pStyle w:val="Listenabsatz"/>
              <w:ind w:left="0"/>
              <w:jc w:val="both"/>
            </w:pPr>
            <w:bookmarkStart w:id="0" w:name="_GoBack"/>
            <w:r w:rsidRPr="00F17EC4">
              <w:t>khseipp@t-online.de</w:t>
            </w:r>
            <w:bookmarkEnd w:id="0"/>
          </w:p>
        </w:tc>
      </w:tr>
    </w:tbl>
    <w:p w:rsidR="00182E98" w:rsidRPr="00182E98" w:rsidRDefault="00182E98" w:rsidP="00182E98">
      <w:pPr>
        <w:pStyle w:val="Listenabsatz"/>
        <w:spacing w:after="0" w:line="240" w:lineRule="auto"/>
        <w:ind w:left="-426"/>
        <w:jc w:val="both"/>
      </w:pPr>
    </w:p>
    <w:p w:rsidR="00182E98" w:rsidRDefault="00182E98" w:rsidP="00182E98">
      <w:pPr>
        <w:pStyle w:val="Listenabsatz"/>
      </w:pPr>
    </w:p>
    <w:p w:rsidR="00182E98" w:rsidRDefault="00182E98" w:rsidP="00182E98">
      <w:pPr>
        <w:pStyle w:val="Listenabsatz"/>
        <w:numPr>
          <w:ilvl w:val="0"/>
          <w:numId w:val="1"/>
        </w:numPr>
        <w:spacing w:after="0" w:line="240" w:lineRule="auto"/>
        <w:ind w:left="-491" w:hanging="425"/>
        <w:jc w:val="both"/>
      </w:pPr>
      <w:r>
        <w:t>Kostenbeitrag:</w:t>
      </w:r>
      <w:r>
        <w:tab/>
      </w:r>
      <w:r w:rsidR="00CF176E">
        <w:tab/>
      </w:r>
      <w:r w:rsidR="001729C7">
        <w:t>Standgeld pro Tier</w:t>
      </w:r>
      <w:r w:rsidR="00D33F9E">
        <w:tab/>
      </w:r>
      <w:r w:rsidR="00D33F9E">
        <w:tab/>
      </w:r>
      <w:r w:rsidR="002B5161">
        <w:t>4,00</w:t>
      </w:r>
      <w:r w:rsidR="001729C7">
        <w:t xml:space="preserve"> €</w:t>
      </w:r>
    </w:p>
    <w:p w:rsidR="00182E98" w:rsidRDefault="00182E98" w:rsidP="00CF176E">
      <w:pPr>
        <w:pStyle w:val="Listenabsatz"/>
        <w:spacing w:after="0" w:line="240" w:lineRule="auto"/>
        <w:ind w:left="949" w:firstLine="1211"/>
        <w:jc w:val="both"/>
      </w:pPr>
      <w:r>
        <w:t>Allgemeinkosten ges.</w:t>
      </w:r>
      <w:r>
        <w:tab/>
      </w:r>
      <w:r w:rsidR="00D33F9E">
        <w:tab/>
      </w:r>
      <w:r>
        <w:t>3,00 €</w:t>
      </w:r>
    </w:p>
    <w:p w:rsidR="00182E98" w:rsidRDefault="00182E98" w:rsidP="00CF176E">
      <w:pPr>
        <w:spacing w:after="0" w:line="240" w:lineRule="auto"/>
        <w:ind w:left="949" w:firstLine="1211"/>
        <w:jc w:val="both"/>
      </w:pPr>
      <w:r>
        <w:t>Futtergeld pro Tier</w:t>
      </w:r>
      <w:r w:rsidR="00D33F9E">
        <w:tab/>
      </w:r>
      <w:r w:rsidR="00D33F9E">
        <w:tab/>
      </w:r>
      <w:r>
        <w:t>0,50 €</w:t>
      </w:r>
    </w:p>
    <w:p w:rsidR="00182E98" w:rsidRDefault="00182E98" w:rsidP="00CF176E">
      <w:pPr>
        <w:spacing w:after="0" w:line="240" w:lineRule="auto"/>
        <w:ind w:left="949" w:firstLine="1211"/>
        <w:jc w:val="both"/>
      </w:pPr>
      <w:r>
        <w:t>Pflichtkatalog</w:t>
      </w:r>
      <w:r w:rsidR="00D33F9E">
        <w:tab/>
      </w:r>
      <w:r w:rsidR="00D33F9E">
        <w:tab/>
      </w:r>
      <w:r w:rsidR="00D33F9E">
        <w:tab/>
      </w:r>
      <w:r>
        <w:t>3,00 €</w:t>
      </w:r>
    </w:p>
    <w:p w:rsidR="00CF176E" w:rsidRDefault="00D33F9E" w:rsidP="00CF176E">
      <w:pPr>
        <w:spacing w:after="0" w:line="240" w:lineRule="auto"/>
        <w:ind w:left="949" w:firstLine="1211"/>
        <w:jc w:val="both"/>
      </w:pPr>
      <w:r>
        <w:t>Gehege (</w:t>
      </w:r>
      <w:r w:rsidR="00182E98">
        <w:t>Häsin mit Jungtieren)</w:t>
      </w:r>
      <w:r>
        <w:tab/>
      </w:r>
      <w:r w:rsidR="00182E98">
        <w:t>5,00 €</w:t>
      </w:r>
    </w:p>
    <w:p w:rsidR="00CF176E" w:rsidRDefault="00CF176E" w:rsidP="00CF176E">
      <w:pPr>
        <w:spacing w:after="0" w:line="240" w:lineRule="auto"/>
        <w:ind w:left="949" w:firstLine="1211"/>
        <w:jc w:val="both"/>
      </w:pPr>
    </w:p>
    <w:p w:rsidR="00D33F9E" w:rsidRPr="00CF176E" w:rsidRDefault="00182E98" w:rsidP="00CF176E">
      <w:pPr>
        <w:spacing w:after="0" w:line="240" w:lineRule="auto"/>
        <w:ind w:left="949" w:firstLine="1211"/>
        <w:jc w:val="both"/>
      </w:pPr>
      <w:r w:rsidRPr="00182E98">
        <w:rPr>
          <w:b/>
        </w:rPr>
        <w:t>Jugendliche Aussteller stellen kostenfrei aus</w:t>
      </w:r>
    </w:p>
    <w:p w:rsidR="00D33F9E" w:rsidRDefault="00D33F9E" w:rsidP="00D33F9E">
      <w:pPr>
        <w:spacing w:after="0" w:line="240" w:lineRule="auto"/>
        <w:ind w:left="229" w:firstLine="1211"/>
        <w:jc w:val="both"/>
        <w:rPr>
          <w:b/>
        </w:rPr>
      </w:pPr>
    </w:p>
    <w:p w:rsidR="00182E98" w:rsidRDefault="00182E98" w:rsidP="001C374A">
      <w:pPr>
        <w:spacing w:after="0" w:line="240" w:lineRule="auto"/>
        <w:ind w:left="-426"/>
        <w:jc w:val="both"/>
        <w:rPr>
          <w:b/>
        </w:rPr>
      </w:pPr>
      <w:r w:rsidRPr="00CF176E">
        <w:t>Der Kostenbeitrag ist bis zum</w:t>
      </w:r>
      <w:r w:rsidRPr="001C374A">
        <w:rPr>
          <w:b/>
        </w:rPr>
        <w:t xml:space="preserve"> 01.08.2019  </w:t>
      </w:r>
      <w:r w:rsidRPr="00CF176E">
        <w:t>einzuzahlen.</w:t>
      </w:r>
      <w:r w:rsidRPr="001C374A">
        <w:rPr>
          <w:b/>
        </w:rPr>
        <w:t xml:space="preserve"> </w:t>
      </w:r>
    </w:p>
    <w:p w:rsidR="00CF176E" w:rsidRPr="001C374A" w:rsidRDefault="00CF176E" w:rsidP="001C374A">
      <w:pPr>
        <w:spacing w:after="0" w:line="240" w:lineRule="auto"/>
        <w:ind w:left="-426"/>
        <w:jc w:val="both"/>
        <w:rPr>
          <w:b/>
        </w:rPr>
      </w:pPr>
    </w:p>
    <w:p w:rsidR="00182E98" w:rsidRPr="001C374A" w:rsidRDefault="00182E98" w:rsidP="00CF176E">
      <w:pPr>
        <w:spacing w:after="0" w:line="240" w:lineRule="auto"/>
        <w:ind w:left="1014" w:firstLine="1146"/>
        <w:jc w:val="both"/>
        <w:rPr>
          <w:b/>
        </w:rPr>
      </w:pPr>
      <w:r w:rsidRPr="001C374A">
        <w:rPr>
          <w:b/>
        </w:rPr>
        <w:t xml:space="preserve">Kreisverband Berlin und Umgebung  </w:t>
      </w:r>
    </w:p>
    <w:p w:rsidR="00182E98" w:rsidRPr="001C374A" w:rsidRDefault="00182E98" w:rsidP="00CF176E">
      <w:pPr>
        <w:spacing w:after="0" w:line="240" w:lineRule="auto"/>
        <w:ind w:left="1014" w:firstLine="1146"/>
        <w:jc w:val="both"/>
        <w:rPr>
          <w:b/>
        </w:rPr>
      </w:pPr>
      <w:r w:rsidRPr="001C374A">
        <w:rPr>
          <w:b/>
        </w:rPr>
        <w:t xml:space="preserve">Verwendungszweck : Kreisschau Berlin 2019  </w:t>
      </w:r>
    </w:p>
    <w:p w:rsidR="00182E98" w:rsidRPr="001C374A" w:rsidRDefault="00182E98" w:rsidP="00CF176E">
      <w:pPr>
        <w:spacing w:after="0" w:line="240" w:lineRule="auto"/>
        <w:ind w:left="1014" w:firstLine="1146"/>
        <w:jc w:val="both"/>
        <w:rPr>
          <w:b/>
        </w:rPr>
      </w:pPr>
      <w:r w:rsidRPr="001C374A">
        <w:rPr>
          <w:b/>
        </w:rPr>
        <w:t xml:space="preserve">IBAN: DE 80 1005 0000 0190 3624 72      </w:t>
      </w:r>
    </w:p>
    <w:p w:rsidR="00182E98" w:rsidRDefault="00182E98" w:rsidP="00182E98">
      <w:pPr>
        <w:pStyle w:val="Listenabsatz"/>
        <w:spacing w:after="0" w:line="240" w:lineRule="auto"/>
        <w:ind w:left="-426"/>
        <w:jc w:val="both"/>
      </w:pPr>
    </w:p>
    <w:p w:rsidR="0071269A" w:rsidRDefault="001729C7" w:rsidP="002E70C1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</w:pPr>
      <w:r>
        <w:t>Ummeldungen können bis 14.08.201</w:t>
      </w:r>
      <w:r w:rsidR="007F02AA">
        <w:t xml:space="preserve">9 </w:t>
      </w:r>
      <w:r w:rsidR="001C374A">
        <w:t xml:space="preserve">kostenlos telefonisch oder per </w:t>
      </w:r>
      <w:proofErr w:type="spellStart"/>
      <w:r w:rsidR="001C374A">
        <w:t>E-</w:t>
      </w:r>
      <w:r>
        <w:t>mail</w:t>
      </w:r>
      <w:proofErr w:type="spellEnd"/>
      <w:r>
        <w:t xml:space="preserve"> vorgenommen werden, </w:t>
      </w:r>
      <w:r w:rsidR="001C374A">
        <w:t>d</w:t>
      </w:r>
      <w:r>
        <w:t xml:space="preserve">anach wird eine </w:t>
      </w:r>
      <w:proofErr w:type="spellStart"/>
      <w:r>
        <w:t>Ummeldegebühr</w:t>
      </w:r>
      <w:proofErr w:type="spellEnd"/>
      <w:r>
        <w:t xml:space="preserve"> von 1,50 € pro Tier bei der Einlieferung erhoben.</w:t>
      </w:r>
    </w:p>
    <w:p w:rsidR="0020293A" w:rsidRDefault="0020293A" w:rsidP="0020293A">
      <w:pPr>
        <w:pStyle w:val="Listenabsatz"/>
        <w:spacing w:after="0" w:line="240" w:lineRule="auto"/>
        <w:ind w:left="-426"/>
        <w:jc w:val="both"/>
      </w:pPr>
    </w:p>
    <w:p w:rsidR="0071269A" w:rsidRDefault="0071269A" w:rsidP="002E70C1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</w:pPr>
      <w:r>
        <w:t>Es können ausgestellt werden:</w:t>
      </w:r>
    </w:p>
    <w:p w:rsidR="0071269A" w:rsidRDefault="001729C7" w:rsidP="0071269A">
      <w:pPr>
        <w:pStyle w:val="Listenabsatz"/>
        <w:spacing w:after="0" w:line="240" w:lineRule="auto"/>
        <w:ind w:left="-426"/>
        <w:jc w:val="both"/>
      </w:pPr>
      <w:r>
        <w:t>Jungtier</w:t>
      </w:r>
      <w:r w:rsidR="001328ED">
        <w:t xml:space="preserve">e im Mindestalter von 3 Monaten, Geburtsmonat bis Mai </w:t>
      </w:r>
      <w:r>
        <w:t>201</w:t>
      </w:r>
      <w:r w:rsidR="001B3B21">
        <w:t>9</w:t>
      </w:r>
    </w:p>
    <w:p w:rsidR="0071269A" w:rsidRDefault="0071269A" w:rsidP="0071269A">
      <w:pPr>
        <w:pStyle w:val="Listenabsatz"/>
        <w:numPr>
          <w:ilvl w:val="1"/>
          <w:numId w:val="2"/>
        </w:numPr>
        <w:spacing w:after="0" w:line="240" w:lineRule="auto"/>
        <w:jc w:val="both"/>
      </w:pPr>
      <w:r>
        <w:t xml:space="preserve">Einzeltiere </w:t>
      </w:r>
    </w:p>
    <w:p w:rsidR="0071269A" w:rsidRDefault="001729C7" w:rsidP="0071269A">
      <w:pPr>
        <w:pStyle w:val="Listenabsatz"/>
        <w:numPr>
          <w:ilvl w:val="1"/>
          <w:numId w:val="2"/>
        </w:numPr>
        <w:spacing w:after="0" w:line="240" w:lineRule="auto"/>
        <w:jc w:val="both"/>
      </w:pPr>
      <w:r>
        <w:t>Zuchtgruppe  2 a und 2 b</w:t>
      </w:r>
    </w:p>
    <w:p w:rsidR="0071269A" w:rsidRDefault="001328ED" w:rsidP="0071269A">
      <w:pPr>
        <w:pStyle w:val="Listenabsatz"/>
        <w:numPr>
          <w:ilvl w:val="1"/>
          <w:numId w:val="2"/>
        </w:numPr>
        <w:spacing w:after="0" w:line="240" w:lineRule="auto"/>
        <w:jc w:val="both"/>
      </w:pPr>
      <w:r>
        <w:t>Zuchtgruppe  3 (</w:t>
      </w:r>
      <w:r w:rsidR="001729C7">
        <w:t>es müssen beide Geschlechter vertreten sein)</w:t>
      </w:r>
    </w:p>
    <w:p w:rsidR="0035504A" w:rsidRDefault="001328ED" w:rsidP="0071269A">
      <w:pPr>
        <w:pStyle w:val="Listenabsatz"/>
        <w:numPr>
          <w:ilvl w:val="1"/>
          <w:numId w:val="2"/>
        </w:numPr>
        <w:spacing w:after="0" w:line="240" w:lineRule="auto"/>
        <w:jc w:val="both"/>
      </w:pPr>
      <w:r>
        <w:t>Gehege  (</w:t>
      </w:r>
      <w:r w:rsidR="001729C7">
        <w:t>Häsin mit Jungtieren im Alter von 6 bis 12 Wochen)</w:t>
      </w:r>
    </w:p>
    <w:p w:rsidR="0035504A" w:rsidRDefault="0035504A" w:rsidP="002E70C1">
      <w:pPr>
        <w:spacing w:after="0" w:line="240" w:lineRule="auto"/>
        <w:ind w:left="-426" w:hanging="425"/>
        <w:jc w:val="both"/>
      </w:pPr>
    </w:p>
    <w:p w:rsidR="00CF176E" w:rsidRDefault="00CF176E" w:rsidP="00CF176E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</w:pPr>
      <w:r>
        <w:br w:type="column"/>
      </w:r>
      <w:r w:rsidR="001729C7">
        <w:lastRenderedPageBreak/>
        <w:t>Preisvergabe:</w:t>
      </w:r>
      <w:r>
        <w:t xml:space="preserve"> </w:t>
      </w:r>
    </w:p>
    <w:p w:rsidR="0020293A" w:rsidRDefault="0020293A" w:rsidP="00CF176E">
      <w:pPr>
        <w:pStyle w:val="Listenabsatz"/>
        <w:spacing w:after="0" w:line="240" w:lineRule="auto"/>
        <w:ind w:left="-426"/>
        <w:jc w:val="both"/>
      </w:pPr>
      <w:r>
        <w:t>Der höchste</w:t>
      </w:r>
      <w:r w:rsidR="001729C7">
        <w:t xml:space="preserve"> Pre</w:t>
      </w:r>
      <w:r>
        <w:t>is der Kreisjungtierausstellung</w:t>
      </w:r>
      <w:r w:rsidR="001729C7">
        <w:t xml:space="preserve"> ist der Schirmherrenpreis unabhängig von </w:t>
      </w:r>
      <w:r>
        <w:t xml:space="preserve">der Wertigkeit. </w:t>
      </w:r>
      <w:r w:rsidR="001729C7">
        <w:t xml:space="preserve">Hinzu  kommen neben Landesverbands- und Kreisverbandsehrenpreise, gestiftete </w:t>
      </w:r>
      <w:r w:rsidR="00A77217">
        <w:t>Sondere</w:t>
      </w:r>
      <w:r w:rsidR="001328ED">
        <w:t>hrenpreise von</w:t>
      </w:r>
      <w:r w:rsidR="001729C7">
        <w:t xml:space="preserve"> Behörden</w:t>
      </w:r>
      <w:r w:rsidR="00CF176E">
        <w:t xml:space="preserve">, </w:t>
      </w:r>
      <w:r w:rsidR="001729C7">
        <w:t>Parteie</w:t>
      </w:r>
      <w:r w:rsidR="001328ED">
        <w:t>n, Zuchtfreunden und Vereinen (</w:t>
      </w:r>
      <w:r w:rsidR="001729C7">
        <w:t>SE) sowie Ehrenpreise aus dem Standgeld (E).</w:t>
      </w:r>
      <w:r>
        <w:t xml:space="preserve"> </w:t>
      </w:r>
      <w:r w:rsidR="001729C7">
        <w:t xml:space="preserve">Die </w:t>
      </w:r>
      <w:r w:rsidR="001729C7" w:rsidRPr="00CF176E">
        <w:rPr>
          <w:b/>
        </w:rPr>
        <w:t xml:space="preserve">Vereinsmeisterschaft </w:t>
      </w:r>
      <w:r w:rsidR="001729C7">
        <w:t xml:space="preserve">des KV und Wanderpokal werden von den </w:t>
      </w:r>
      <w:r w:rsidR="001729C7" w:rsidRPr="00CF176E">
        <w:rPr>
          <w:b/>
        </w:rPr>
        <w:t>besten 25 Tieren eines Vereines</w:t>
      </w:r>
      <w:r w:rsidR="001729C7">
        <w:t xml:space="preserve">  ermittelt.</w:t>
      </w:r>
      <w:r w:rsidR="001328ED">
        <w:t xml:space="preserve"> Für</w:t>
      </w:r>
      <w:r w:rsidR="001729C7">
        <w:t xml:space="preserve"> den</w:t>
      </w:r>
      <w:r w:rsidR="001328ED" w:rsidRPr="00CF176E">
        <w:rPr>
          <w:b/>
        </w:rPr>
        <w:t xml:space="preserve"> „KV Champion</w:t>
      </w:r>
      <w:r w:rsidR="007A7E95" w:rsidRPr="00CF176E">
        <w:rPr>
          <w:b/>
        </w:rPr>
        <w:t>“</w:t>
      </w:r>
      <w:r w:rsidR="001328ED" w:rsidRPr="00CF176E">
        <w:rPr>
          <w:b/>
        </w:rPr>
        <w:t xml:space="preserve"> </w:t>
      </w:r>
      <w:r w:rsidR="007A7E95" w:rsidRPr="00CF176E">
        <w:rPr>
          <w:b/>
        </w:rPr>
        <w:t xml:space="preserve">erster, zweiter und dritter </w:t>
      </w:r>
      <w:r w:rsidRPr="00CF176E">
        <w:rPr>
          <w:b/>
        </w:rPr>
        <w:t xml:space="preserve">Platz </w:t>
      </w:r>
      <w:r w:rsidR="001729C7" w:rsidRPr="00CF176E">
        <w:rPr>
          <w:b/>
        </w:rPr>
        <w:t>werden die 6 besten Tiere einer Rasse, eines Züchters gewertet</w:t>
      </w:r>
      <w:r>
        <w:t xml:space="preserve">. </w:t>
      </w:r>
      <w:r w:rsidR="001729C7">
        <w:t xml:space="preserve">Ein </w:t>
      </w:r>
      <w:r w:rsidR="001729C7" w:rsidRPr="00CF176E">
        <w:rPr>
          <w:b/>
        </w:rPr>
        <w:t>Kreismeister</w:t>
      </w:r>
      <w:r w:rsidR="001729C7">
        <w:t xml:space="preserve"> wird bei einer Beteiligung von mindestens 2 Zuchtgruppen pro Rasse und Farbenschlag von ei</w:t>
      </w:r>
      <w:r w:rsidR="00F44EFA">
        <w:t xml:space="preserve">nem </w:t>
      </w:r>
      <w:r w:rsidR="004F59BB">
        <w:t>ode</w:t>
      </w:r>
      <w:r w:rsidR="0024451E">
        <w:t>r</w:t>
      </w:r>
      <w:r>
        <w:t xml:space="preserve"> </w:t>
      </w:r>
      <w:r w:rsidR="001729C7">
        <w:t xml:space="preserve">mehreren Züchtern vergeben, wenn </w:t>
      </w:r>
      <w:r w:rsidR="001328ED" w:rsidRPr="00CF176E">
        <w:rPr>
          <w:b/>
        </w:rPr>
        <w:t>32/</w:t>
      </w:r>
      <w:r w:rsidR="001729C7" w:rsidRPr="00CF176E">
        <w:rPr>
          <w:b/>
        </w:rPr>
        <w:t>20 Punkte</w:t>
      </w:r>
      <w:r>
        <w:t xml:space="preserve"> erreicht wurden. </w:t>
      </w:r>
      <w:r w:rsidR="001729C7">
        <w:t xml:space="preserve">Der </w:t>
      </w:r>
      <w:r w:rsidR="001729C7" w:rsidRPr="00CF176E">
        <w:rPr>
          <w:b/>
        </w:rPr>
        <w:t xml:space="preserve">beste Rammler die beste Häsin wird prämiert. </w:t>
      </w:r>
      <w:r w:rsidR="001729C7">
        <w:t>Maßgebend ist das Preisrichterurteil.</w:t>
      </w:r>
      <w:r>
        <w:t xml:space="preserve"> </w:t>
      </w:r>
      <w:r w:rsidR="001729C7" w:rsidRPr="001328ED">
        <w:t xml:space="preserve">Die beste Jugendsammlung erhält als Zuschlagpreis den BGM </w:t>
      </w:r>
      <w:proofErr w:type="spellStart"/>
      <w:r w:rsidR="001729C7" w:rsidRPr="001328ED">
        <w:t>Kleebank</w:t>
      </w:r>
      <w:proofErr w:type="spellEnd"/>
      <w:r w:rsidR="001729C7" w:rsidRPr="001328ED">
        <w:t xml:space="preserve"> Jugendwanderpokal. Jugendliche</w:t>
      </w:r>
      <w:r>
        <w:t xml:space="preserve"> nehmen an der einheitlichen </w:t>
      </w:r>
      <w:r w:rsidR="001729C7" w:rsidRPr="001328ED">
        <w:t>Pr</w:t>
      </w:r>
      <w:r>
        <w:t>eisvergabe teil, es gibt keine eigene</w:t>
      </w:r>
      <w:r w:rsidR="001729C7" w:rsidRPr="001328ED">
        <w:t xml:space="preserve"> Jugendklasse.</w:t>
      </w:r>
    </w:p>
    <w:p w:rsidR="0020293A" w:rsidRDefault="0020293A" w:rsidP="0020293A">
      <w:pPr>
        <w:pStyle w:val="Listenabsatz"/>
        <w:spacing w:after="0" w:line="240" w:lineRule="auto"/>
        <w:ind w:left="-426"/>
        <w:jc w:val="both"/>
      </w:pPr>
    </w:p>
    <w:p w:rsidR="0020293A" w:rsidRDefault="001729C7" w:rsidP="002E70C1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</w:pPr>
      <w:r>
        <w:t>Tierverkäufe sind nur über die Ausstellungsleitung mit einer Vermittlungsgebühr von 10 % des auf dem</w:t>
      </w:r>
      <w:r w:rsidR="0020293A">
        <w:t xml:space="preserve"> </w:t>
      </w:r>
      <w:r>
        <w:t>Anmeldebogen angegebe</w:t>
      </w:r>
      <w:r w:rsidR="0020293A">
        <w:t>nen Verkaufspreises zu tätigen.</w:t>
      </w:r>
    </w:p>
    <w:p w:rsidR="0020293A" w:rsidRDefault="0020293A" w:rsidP="0020293A">
      <w:pPr>
        <w:pStyle w:val="Listenabsatz"/>
        <w:spacing w:after="0" w:line="240" w:lineRule="auto"/>
        <w:ind w:left="-426"/>
        <w:jc w:val="both"/>
      </w:pPr>
    </w:p>
    <w:p w:rsidR="007A7E95" w:rsidRDefault="001729C7" w:rsidP="002E70C1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</w:pPr>
      <w:r>
        <w:t>Tierverluste, die</w:t>
      </w:r>
      <w:r w:rsidR="0020293A">
        <w:t xml:space="preserve"> schuldhaft von der Ausstellungsleitung </w:t>
      </w:r>
      <w:r>
        <w:t>verursacht wurden, werden nach  AAB vergütet. Für Tiere, die durch höhere Gewalt bzw. unvorhergesehene</w:t>
      </w:r>
      <w:r w:rsidR="001328ED">
        <w:t xml:space="preserve"> Ereignisse in Verlust geraten </w:t>
      </w:r>
      <w:r>
        <w:t>übernimmt die Ausstellungsleitung keine Haftung. Bei Nichtdurchführung der Schau durch Seuchen oder höhere Gewalt werden 30 % des Standge</w:t>
      </w:r>
      <w:r w:rsidR="001328ED">
        <w:t>ldes</w:t>
      </w:r>
      <w:r>
        <w:t xml:space="preserve"> zur Kostendeckung einbehalten.</w:t>
      </w:r>
    </w:p>
    <w:p w:rsidR="007A7E95" w:rsidRDefault="007A7E95" w:rsidP="007A7E95">
      <w:pPr>
        <w:pStyle w:val="Listenabsatz"/>
      </w:pPr>
    </w:p>
    <w:p w:rsidR="00CF176E" w:rsidRDefault="0024451E" w:rsidP="002E70C1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  <w:rPr>
          <w:b/>
        </w:rPr>
      </w:pPr>
      <w:r>
        <w:t>Es</w:t>
      </w:r>
      <w:r w:rsidR="001729C7">
        <w:t xml:space="preserve"> besteht keine Impfpflicht gegen die Varianten der RHD</w:t>
      </w:r>
      <w:r w:rsidR="00EA4EE6">
        <w:t>. E</w:t>
      </w:r>
      <w:r w:rsidR="001729C7">
        <w:t>in Impfschutz ist im</w:t>
      </w:r>
      <w:r w:rsidR="001328ED">
        <w:t xml:space="preserve"> </w:t>
      </w:r>
      <w:r w:rsidR="001729C7">
        <w:t>Sinne de</w:t>
      </w:r>
      <w:r w:rsidR="00A8279C">
        <w:t>s</w:t>
      </w:r>
      <w:r w:rsidR="001729C7">
        <w:t xml:space="preserve"> Tierschutzes wünschenswert.</w:t>
      </w:r>
      <w:r w:rsidR="007A7E95">
        <w:t xml:space="preserve"> </w:t>
      </w:r>
      <w:r w:rsidR="001729C7">
        <w:t>Die Zulassungsauflagen des Veterinäramt</w:t>
      </w:r>
      <w:r w:rsidR="007A7E95">
        <w:t>es sind zu beachten und werden</w:t>
      </w:r>
      <w:r w:rsidR="001729C7">
        <w:t xml:space="preserve"> ausgehängt. Kranke Tiere werden  bis zur Abholung durch den Au</w:t>
      </w:r>
      <w:r w:rsidR="007A7E95">
        <w:t xml:space="preserve">ssteller in Quarantäne gesetzt. </w:t>
      </w:r>
      <w:r w:rsidR="001729C7">
        <w:t>Die Tiere müssen</w:t>
      </w:r>
      <w:r w:rsidR="00FB00E4">
        <w:t xml:space="preserve"> in</w:t>
      </w:r>
      <w:r w:rsidR="001729C7">
        <w:t xml:space="preserve"> Transportkisten in entsprechende</w:t>
      </w:r>
      <w:r w:rsidR="00F17EC4">
        <w:t>r</w:t>
      </w:r>
      <w:r w:rsidR="007A7E95">
        <w:t>, zugelassener Größe eingeliefert</w:t>
      </w:r>
      <w:r w:rsidR="001729C7">
        <w:t xml:space="preserve"> werden. </w:t>
      </w:r>
      <w:r w:rsidR="001729C7" w:rsidRPr="00CF176E">
        <w:rPr>
          <w:b/>
        </w:rPr>
        <w:t>Gefüttert w</w:t>
      </w:r>
      <w:r w:rsidR="005A2D20" w:rsidRPr="00CF176E">
        <w:rPr>
          <w:b/>
        </w:rPr>
        <w:t>ird</w:t>
      </w:r>
      <w:r w:rsidR="001729C7" w:rsidRPr="00CF176E">
        <w:rPr>
          <w:b/>
        </w:rPr>
        <w:t xml:space="preserve"> nur Wasser, Pellets und Heu. </w:t>
      </w:r>
    </w:p>
    <w:p w:rsidR="00CF176E" w:rsidRPr="00CF176E" w:rsidRDefault="00CF176E" w:rsidP="00CF176E">
      <w:pPr>
        <w:pStyle w:val="Listenabsatz"/>
        <w:rPr>
          <w:b/>
        </w:rPr>
      </w:pPr>
    </w:p>
    <w:p w:rsidR="00CF176E" w:rsidRDefault="00CF176E" w:rsidP="002E70C1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  <w:rPr>
          <w:b/>
        </w:rPr>
      </w:pPr>
      <w:r>
        <w:rPr>
          <w:b/>
        </w:rPr>
        <w:t>Terminplan:</w:t>
      </w:r>
      <w:r>
        <w:rPr>
          <w:b/>
        </w:rPr>
        <w:tab/>
      </w:r>
    </w:p>
    <w:p w:rsidR="00CF176E" w:rsidRPr="00CF176E" w:rsidRDefault="00CF176E" w:rsidP="00CF176E">
      <w:pPr>
        <w:pStyle w:val="Listenabsatz"/>
        <w:rPr>
          <w:b/>
        </w:rPr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1336"/>
        <w:gridCol w:w="6084"/>
      </w:tblGrid>
      <w:tr w:rsidR="00CF176E" w:rsidTr="006C344E">
        <w:tc>
          <w:tcPr>
            <w:tcW w:w="2328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 w:rsidRPr="00CF176E">
              <w:rPr>
                <w:b/>
              </w:rPr>
              <w:t>Meldeschluss am:</w:t>
            </w:r>
          </w:p>
        </w:tc>
        <w:tc>
          <w:tcPr>
            <w:tcW w:w="1336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 w:rsidRPr="00CF176E">
              <w:rPr>
                <w:b/>
              </w:rPr>
              <w:t>24.07.2019</w:t>
            </w:r>
          </w:p>
        </w:tc>
        <w:tc>
          <w:tcPr>
            <w:tcW w:w="6084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CF176E">
              <w:rPr>
                <w:b/>
              </w:rPr>
              <w:t>Poststempel)</w:t>
            </w:r>
          </w:p>
        </w:tc>
      </w:tr>
      <w:tr w:rsidR="00CF176E" w:rsidTr="006C344E">
        <w:tc>
          <w:tcPr>
            <w:tcW w:w="2328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Aufbau der </w:t>
            </w:r>
            <w:r>
              <w:rPr>
                <w:b/>
              </w:rPr>
              <w:t>Käfige:</w:t>
            </w:r>
          </w:p>
        </w:tc>
        <w:tc>
          <w:tcPr>
            <w:tcW w:w="1336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19.08.2019</w:t>
            </w:r>
          </w:p>
        </w:tc>
        <w:tc>
          <w:tcPr>
            <w:tcW w:w="6084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Käfiganlieferung 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Uhr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Aufbau</w:t>
            </w:r>
            <w:r>
              <w:rPr>
                <w:b/>
              </w:rPr>
              <w:t xml:space="preserve"> 10</w:t>
            </w:r>
            <w:r>
              <w:rPr>
                <w:b/>
              </w:rPr>
              <w:t xml:space="preserve"> Uhr</w:t>
            </w:r>
          </w:p>
        </w:tc>
      </w:tr>
      <w:tr w:rsidR="00CF176E" w:rsidTr="006C344E">
        <w:tc>
          <w:tcPr>
            <w:tcW w:w="2328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Einliefern der Tiere:</w:t>
            </w:r>
          </w:p>
        </w:tc>
        <w:tc>
          <w:tcPr>
            <w:tcW w:w="1336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22.08.2019</w:t>
            </w:r>
          </w:p>
        </w:tc>
        <w:tc>
          <w:tcPr>
            <w:tcW w:w="6084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von 14 bis 19</w:t>
            </w:r>
            <w:r>
              <w:rPr>
                <w:b/>
              </w:rPr>
              <w:t xml:space="preserve"> Uhr</w:t>
            </w:r>
          </w:p>
        </w:tc>
      </w:tr>
      <w:tr w:rsidR="00CF176E" w:rsidTr="006C344E">
        <w:tc>
          <w:tcPr>
            <w:tcW w:w="2328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Einliefern Nachzügler</w:t>
            </w:r>
            <w:r>
              <w:rPr>
                <w:b/>
              </w:rPr>
              <w:t>:</w:t>
            </w:r>
          </w:p>
        </w:tc>
        <w:tc>
          <w:tcPr>
            <w:tcW w:w="1336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23.08.2019</w:t>
            </w:r>
          </w:p>
        </w:tc>
        <w:tc>
          <w:tcPr>
            <w:tcW w:w="6084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von 7:30</w:t>
            </w:r>
            <w:r>
              <w:rPr>
                <w:b/>
              </w:rPr>
              <w:t xml:space="preserve">  bis </w:t>
            </w:r>
            <w:r>
              <w:rPr>
                <w:b/>
              </w:rPr>
              <w:t>8:</w:t>
            </w:r>
            <w:r>
              <w:rPr>
                <w:b/>
              </w:rPr>
              <w:t>30</w:t>
            </w:r>
          </w:p>
        </w:tc>
      </w:tr>
      <w:tr w:rsidR="00CF176E" w:rsidTr="006C344E">
        <w:tc>
          <w:tcPr>
            <w:tcW w:w="2328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Bewertung der Tiere:</w:t>
            </w:r>
          </w:p>
        </w:tc>
        <w:tc>
          <w:tcPr>
            <w:tcW w:w="1336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</w:rPr>
              <w:t>.08.</w:t>
            </w:r>
            <w:r>
              <w:rPr>
                <w:b/>
              </w:rPr>
              <w:t>2019</w:t>
            </w:r>
          </w:p>
        </w:tc>
        <w:tc>
          <w:tcPr>
            <w:tcW w:w="6084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ab 9</w:t>
            </w:r>
            <w:r>
              <w:rPr>
                <w:b/>
              </w:rPr>
              <w:t xml:space="preserve"> Uhr</w:t>
            </w:r>
          </w:p>
        </w:tc>
      </w:tr>
      <w:tr w:rsidR="00CF176E" w:rsidTr="006C344E">
        <w:tc>
          <w:tcPr>
            <w:tcW w:w="2328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Öffnungszeiten</w:t>
            </w:r>
            <w:r>
              <w:rPr>
                <w:b/>
              </w:rPr>
              <w:t>:</w:t>
            </w:r>
          </w:p>
        </w:tc>
        <w:tc>
          <w:tcPr>
            <w:tcW w:w="1336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24.08.2019</w:t>
            </w:r>
          </w:p>
        </w:tc>
        <w:tc>
          <w:tcPr>
            <w:tcW w:w="6084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von 10 bis 18 Uhr </w:t>
            </w:r>
            <w:r>
              <w:rPr>
                <w:b/>
              </w:rPr>
              <w:t>(Schauer</w:t>
            </w:r>
            <w:r>
              <w:rPr>
                <w:b/>
              </w:rPr>
              <w:t>öffnung 11</w:t>
            </w:r>
            <w:r>
              <w:rPr>
                <w:b/>
              </w:rPr>
              <w:t xml:space="preserve"> Uhr)</w:t>
            </w:r>
          </w:p>
        </w:tc>
      </w:tr>
      <w:tr w:rsidR="00CF176E" w:rsidTr="006C344E">
        <w:tc>
          <w:tcPr>
            <w:tcW w:w="2328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</w:p>
        </w:tc>
        <w:tc>
          <w:tcPr>
            <w:tcW w:w="1336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25.08.2019</w:t>
            </w:r>
          </w:p>
        </w:tc>
        <w:tc>
          <w:tcPr>
            <w:tcW w:w="6084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von 10 bis 16 Uhr </w:t>
            </w:r>
            <w:r>
              <w:rPr>
                <w:b/>
              </w:rPr>
              <w:t>(Preisverteilung</w:t>
            </w:r>
            <w:r>
              <w:rPr>
                <w:b/>
              </w:rPr>
              <w:t xml:space="preserve"> ca. 14</w:t>
            </w:r>
            <w:r>
              <w:rPr>
                <w:b/>
              </w:rPr>
              <w:t xml:space="preserve"> Uhr)</w:t>
            </w:r>
          </w:p>
        </w:tc>
      </w:tr>
      <w:tr w:rsidR="00CF176E" w:rsidTr="006C344E">
        <w:tc>
          <w:tcPr>
            <w:tcW w:w="2328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</w:p>
        </w:tc>
        <w:tc>
          <w:tcPr>
            <w:tcW w:w="1336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</w:p>
        </w:tc>
        <w:tc>
          <w:tcPr>
            <w:tcW w:w="6084" w:type="dxa"/>
          </w:tcPr>
          <w:p w:rsidR="00CF176E" w:rsidRDefault="00CF176E" w:rsidP="00CF176E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Tierausgabe und Käfigabbau nach der Preisverteilung</w:t>
            </w:r>
          </w:p>
        </w:tc>
      </w:tr>
    </w:tbl>
    <w:p w:rsidR="006C344E" w:rsidRPr="00CF176E" w:rsidRDefault="006C344E" w:rsidP="006C344E">
      <w:pPr>
        <w:pStyle w:val="Listenabsatz"/>
        <w:rPr>
          <w:b/>
        </w:rPr>
      </w:pPr>
    </w:p>
    <w:p w:rsidR="006C344E" w:rsidRDefault="001729C7" w:rsidP="002E70C1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</w:pPr>
      <w:r>
        <w:t>Reklamationen ode</w:t>
      </w:r>
      <w:r w:rsidR="006C344E">
        <w:t xml:space="preserve">r Einsprüche gegen Bewertungen </w:t>
      </w:r>
      <w:r>
        <w:t>müssen spätestens bis 2</w:t>
      </w:r>
      <w:r w:rsidR="00A8336B">
        <w:t>4.</w:t>
      </w:r>
      <w:r>
        <w:t>08.201</w:t>
      </w:r>
      <w:r w:rsidR="00B12093">
        <w:t>9</w:t>
      </w:r>
      <w:r>
        <w:t>, 12 Uhr unter       Hinterlegung von 50,00 € pro reklamiert</w:t>
      </w:r>
      <w:r w:rsidR="006C344E">
        <w:t xml:space="preserve">em Tier der Ausstellungsleitung </w:t>
      </w:r>
      <w:r>
        <w:t>vorliegen.</w:t>
      </w:r>
      <w:r w:rsidR="006C344E">
        <w:t xml:space="preserve"> </w:t>
      </w:r>
      <w:r>
        <w:t>In anderen Streitig</w:t>
      </w:r>
      <w:r w:rsidR="006C344E">
        <w:t>-</w:t>
      </w:r>
      <w:proofErr w:type="spellStart"/>
      <w:r>
        <w:t>keiten</w:t>
      </w:r>
      <w:proofErr w:type="spellEnd"/>
      <w:r>
        <w:t>, die die Ausstellung betreffen entscheide</w:t>
      </w:r>
      <w:r w:rsidR="006C344E">
        <w:t>t die Ausstellungsleitung unter</w:t>
      </w:r>
      <w:r>
        <w:t xml:space="preserve"> Ausschluss</w:t>
      </w:r>
      <w:r w:rsidR="006C344E">
        <w:t xml:space="preserve"> </w:t>
      </w:r>
      <w:r>
        <w:t>des Rechtsweges.</w:t>
      </w:r>
    </w:p>
    <w:p w:rsidR="006C344E" w:rsidRDefault="006C344E" w:rsidP="006C344E">
      <w:pPr>
        <w:pStyle w:val="Listenabsatz"/>
        <w:spacing w:after="0" w:line="240" w:lineRule="auto"/>
        <w:ind w:left="-426"/>
        <w:jc w:val="both"/>
      </w:pPr>
    </w:p>
    <w:p w:rsidR="006C344E" w:rsidRDefault="001729C7" w:rsidP="002E70C1">
      <w:pPr>
        <w:pStyle w:val="Listenabsatz"/>
        <w:numPr>
          <w:ilvl w:val="0"/>
          <w:numId w:val="1"/>
        </w:numPr>
        <w:spacing w:after="0" w:line="240" w:lineRule="auto"/>
        <w:ind w:left="-426" w:hanging="425"/>
        <w:jc w:val="both"/>
      </w:pPr>
      <w:r w:rsidRPr="006C344E">
        <w:rPr>
          <w:b/>
          <w:u w:val="single"/>
        </w:rPr>
        <w:t>Zur besonderen Beachtung:</w:t>
      </w:r>
      <w:r w:rsidR="00A858FD">
        <w:t xml:space="preserve"> </w:t>
      </w:r>
      <w:r>
        <w:t>Kaninchen werden nur m</w:t>
      </w:r>
      <w:r w:rsidR="006C344E">
        <w:t xml:space="preserve">it ordnungsgemäßer Tätowierung </w:t>
      </w:r>
      <w:r>
        <w:t>bewertet.</w:t>
      </w:r>
      <w:r w:rsidR="006C344E">
        <w:t xml:space="preserve"> D</w:t>
      </w:r>
      <w:r>
        <w:t>oppelte oder Übertä</w:t>
      </w:r>
      <w:r w:rsidR="00F17EC4">
        <w:t>towierungen führen zum Ausschluss</w:t>
      </w:r>
      <w:r w:rsidR="001328ED">
        <w:t xml:space="preserve">. </w:t>
      </w:r>
      <w:r>
        <w:t>Fehltätowierungen müssen bescheinigt werden</w:t>
      </w:r>
      <w:r w:rsidR="006C344E">
        <w:t xml:space="preserve">. </w:t>
      </w:r>
      <w:r>
        <w:t>Tiere von Jugendlichen</w:t>
      </w:r>
      <w:r w:rsidR="00A858FD">
        <w:t xml:space="preserve"> Züchtern müssen mit DJ vor der </w:t>
      </w:r>
      <w:r>
        <w:t>Vereinsnummer gekennz</w:t>
      </w:r>
      <w:r w:rsidR="006C344E">
        <w:t xml:space="preserve">eichnet sein. </w:t>
      </w:r>
      <w:r>
        <w:t>Fehlt diese</w:t>
      </w:r>
      <w:r w:rsidR="00A858FD">
        <w:t xml:space="preserve"> </w:t>
      </w:r>
      <w:r>
        <w:t>Kenn</w:t>
      </w:r>
      <w:r w:rsidR="00A858FD">
        <w:t>-</w:t>
      </w:r>
      <w:r>
        <w:t>zeichnung werden sie wie die übrigen Aussteller beurteilt, d</w:t>
      </w:r>
      <w:r w:rsidR="006C344E">
        <w:t xml:space="preserve">ie Kostenfreiheit entfällt und </w:t>
      </w:r>
      <w:r w:rsidR="00A858FD">
        <w:t xml:space="preserve">es muss </w:t>
      </w:r>
      <w:r>
        <w:t>die Mel</w:t>
      </w:r>
      <w:r w:rsidR="006C344E">
        <w:t>degebühr nachentrichtet werden.</w:t>
      </w:r>
    </w:p>
    <w:p w:rsidR="006C344E" w:rsidRPr="006C344E" w:rsidRDefault="006C344E" w:rsidP="006C344E">
      <w:pPr>
        <w:pStyle w:val="Listenabsatz"/>
        <w:rPr>
          <w:b/>
        </w:rPr>
      </w:pPr>
    </w:p>
    <w:p w:rsidR="006C344E" w:rsidRPr="006C344E" w:rsidRDefault="006C344E" w:rsidP="006C344E">
      <w:pPr>
        <w:pStyle w:val="Listenabsatz"/>
        <w:spacing w:after="0" w:line="240" w:lineRule="auto"/>
        <w:ind w:left="-426"/>
        <w:jc w:val="both"/>
      </w:pPr>
    </w:p>
    <w:p w:rsidR="006C344E" w:rsidRPr="006C344E" w:rsidRDefault="006C344E" w:rsidP="006C344E">
      <w:pPr>
        <w:pStyle w:val="Listenabsatz"/>
        <w:rPr>
          <w:b/>
        </w:rPr>
      </w:pPr>
    </w:p>
    <w:p w:rsidR="006C344E" w:rsidRPr="006C344E" w:rsidRDefault="006C344E" w:rsidP="006C344E">
      <w:pPr>
        <w:pStyle w:val="Listenabsatz"/>
        <w:spacing w:after="0" w:line="240" w:lineRule="auto"/>
        <w:ind w:left="-426"/>
        <w:jc w:val="both"/>
      </w:pPr>
    </w:p>
    <w:p w:rsidR="0035504A" w:rsidRDefault="001729C7" w:rsidP="006C344E">
      <w:pPr>
        <w:pStyle w:val="Listenabsatz"/>
        <w:spacing w:after="0" w:line="240" w:lineRule="auto"/>
        <w:ind w:left="-426"/>
        <w:jc w:val="both"/>
      </w:pPr>
      <w:r w:rsidRPr="006C344E">
        <w:rPr>
          <w:b/>
        </w:rPr>
        <w:t xml:space="preserve">Die Ausstellungsleitung                 </w:t>
      </w:r>
      <w:r>
        <w:t xml:space="preserve">      </w:t>
      </w:r>
    </w:p>
    <w:p w:rsidR="0035504A" w:rsidRDefault="0035504A" w:rsidP="002E70C1">
      <w:pPr>
        <w:spacing w:after="0" w:line="240" w:lineRule="auto"/>
        <w:ind w:left="-426" w:hanging="425"/>
        <w:jc w:val="both"/>
      </w:pPr>
    </w:p>
    <w:p w:rsidR="0035504A" w:rsidRDefault="0035504A" w:rsidP="001328ED">
      <w:pPr>
        <w:spacing w:after="0" w:line="240" w:lineRule="auto"/>
        <w:ind w:left="-426" w:hanging="425"/>
        <w:jc w:val="center"/>
        <w:rPr>
          <w:rFonts w:ascii="Carlito" w:hAnsi="Carlito"/>
          <w:b/>
          <w:sz w:val="24"/>
        </w:rPr>
      </w:pPr>
    </w:p>
    <w:sectPr w:rsidR="0035504A" w:rsidSect="00CF176E">
      <w:pgSz w:w="11906" w:h="16838"/>
      <w:pgMar w:top="709" w:right="991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4D0"/>
    <w:multiLevelType w:val="hybridMultilevel"/>
    <w:tmpl w:val="7BFE299A"/>
    <w:lvl w:ilvl="0" w:tplc="421214FA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5CCCC84">
      <w:start w:val="1"/>
      <w:numFmt w:val="lowerLetter"/>
      <w:lvlText w:val="%2.)"/>
      <w:lvlJc w:val="left"/>
      <w:pPr>
        <w:ind w:left="589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309" w:hanging="180"/>
      </w:pPr>
    </w:lvl>
    <w:lvl w:ilvl="3" w:tplc="0407000F" w:tentative="1">
      <w:start w:val="1"/>
      <w:numFmt w:val="decimal"/>
      <w:lvlText w:val="%4."/>
      <w:lvlJc w:val="left"/>
      <w:pPr>
        <w:ind w:left="2029" w:hanging="360"/>
      </w:pPr>
    </w:lvl>
    <w:lvl w:ilvl="4" w:tplc="04070019" w:tentative="1">
      <w:start w:val="1"/>
      <w:numFmt w:val="lowerLetter"/>
      <w:lvlText w:val="%5."/>
      <w:lvlJc w:val="left"/>
      <w:pPr>
        <w:ind w:left="2749" w:hanging="360"/>
      </w:pPr>
    </w:lvl>
    <w:lvl w:ilvl="5" w:tplc="0407001B" w:tentative="1">
      <w:start w:val="1"/>
      <w:numFmt w:val="lowerRoman"/>
      <w:lvlText w:val="%6."/>
      <w:lvlJc w:val="right"/>
      <w:pPr>
        <w:ind w:left="3469" w:hanging="180"/>
      </w:pPr>
    </w:lvl>
    <w:lvl w:ilvl="6" w:tplc="0407000F" w:tentative="1">
      <w:start w:val="1"/>
      <w:numFmt w:val="decimal"/>
      <w:lvlText w:val="%7."/>
      <w:lvlJc w:val="left"/>
      <w:pPr>
        <w:ind w:left="4189" w:hanging="360"/>
      </w:pPr>
    </w:lvl>
    <w:lvl w:ilvl="7" w:tplc="04070019" w:tentative="1">
      <w:start w:val="1"/>
      <w:numFmt w:val="lowerLetter"/>
      <w:lvlText w:val="%8."/>
      <w:lvlJc w:val="left"/>
      <w:pPr>
        <w:ind w:left="4909" w:hanging="360"/>
      </w:pPr>
    </w:lvl>
    <w:lvl w:ilvl="8" w:tplc="0407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5A4453B"/>
    <w:multiLevelType w:val="hybridMultilevel"/>
    <w:tmpl w:val="F1D2B37C"/>
    <w:lvl w:ilvl="0" w:tplc="04070017">
      <w:start w:val="1"/>
      <w:numFmt w:val="lowerLetter"/>
      <w:lvlText w:val="%1)"/>
      <w:lvlJc w:val="left"/>
      <w:pPr>
        <w:ind w:left="294" w:hanging="360"/>
      </w:pPr>
    </w:lvl>
    <w:lvl w:ilvl="1" w:tplc="04070017">
      <w:start w:val="1"/>
      <w:numFmt w:val="lowerLetter"/>
      <w:lvlText w:val="%2)"/>
      <w:lvlJc w:val="left"/>
      <w:pPr>
        <w:ind w:left="1014" w:hanging="360"/>
      </w:pPr>
    </w:lvl>
    <w:lvl w:ilvl="2" w:tplc="0407001B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A8565BF"/>
    <w:multiLevelType w:val="hybridMultilevel"/>
    <w:tmpl w:val="589EF7F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504A"/>
    <w:rsid w:val="000161CA"/>
    <w:rsid w:val="000256A5"/>
    <w:rsid w:val="0002734D"/>
    <w:rsid w:val="00062450"/>
    <w:rsid w:val="000A48A5"/>
    <w:rsid w:val="000D17B9"/>
    <w:rsid w:val="000D3030"/>
    <w:rsid w:val="001328ED"/>
    <w:rsid w:val="0014012E"/>
    <w:rsid w:val="001420E3"/>
    <w:rsid w:val="00156CFC"/>
    <w:rsid w:val="00167F37"/>
    <w:rsid w:val="001729C7"/>
    <w:rsid w:val="001762FA"/>
    <w:rsid w:val="00182E98"/>
    <w:rsid w:val="001A27A7"/>
    <w:rsid w:val="001A3678"/>
    <w:rsid w:val="001B3B21"/>
    <w:rsid w:val="001C374A"/>
    <w:rsid w:val="0020293A"/>
    <w:rsid w:val="00203794"/>
    <w:rsid w:val="00223475"/>
    <w:rsid w:val="002267B4"/>
    <w:rsid w:val="0024451E"/>
    <w:rsid w:val="00244B8C"/>
    <w:rsid w:val="0029276E"/>
    <w:rsid w:val="002A1688"/>
    <w:rsid w:val="002B5161"/>
    <w:rsid w:val="002E70C1"/>
    <w:rsid w:val="00303D97"/>
    <w:rsid w:val="00306B8B"/>
    <w:rsid w:val="0035504A"/>
    <w:rsid w:val="00355BDB"/>
    <w:rsid w:val="00364D9F"/>
    <w:rsid w:val="00374DA8"/>
    <w:rsid w:val="003D2331"/>
    <w:rsid w:val="00407ADF"/>
    <w:rsid w:val="00425074"/>
    <w:rsid w:val="00435C4D"/>
    <w:rsid w:val="00483A38"/>
    <w:rsid w:val="00493CCA"/>
    <w:rsid w:val="004A098D"/>
    <w:rsid w:val="004E2C14"/>
    <w:rsid w:val="004F59BB"/>
    <w:rsid w:val="00564237"/>
    <w:rsid w:val="00566A34"/>
    <w:rsid w:val="00567A43"/>
    <w:rsid w:val="005734B2"/>
    <w:rsid w:val="005A2D20"/>
    <w:rsid w:val="005E198F"/>
    <w:rsid w:val="00611C8B"/>
    <w:rsid w:val="00614357"/>
    <w:rsid w:val="006B4F84"/>
    <w:rsid w:val="006B7DB1"/>
    <w:rsid w:val="006C344E"/>
    <w:rsid w:val="0071269A"/>
    <w:rsid w:val="007204A5"/>
    <w:rsid w:val="007442BE"/>
    <w:rsid w:val="007459F4"/>
    <w:rsid w:val="00794C01"/>
    <w:rsid w:val="007A7E95"/>
    <w:rsid w:val="007D260F"/>
    <w:rsid w:val="007E2DBA"/>
    <w:rsid w:val="007F02AA"/>
    <w:rsid w:val="007F07ED"/>
    <w:rsid w:val="008378DD"/>
    <w:rsid w:val="008545C2"/>
    <w:rsid w:val="008660C7"/>
    <w:rsid w:val="0087476C"/>
    <w:rsid w:val="008755E7"/>
    <w:rsid w:val="00875926"/>
    <w:rsid w:val="00881880"/>
    <w:rsid w:val="008852E3"/>
    <w:rsid w:val="008E5602"/>
    <w:rsid w:val="009208FB"/>
    <w:rsid w:val="009279A5"/>
    <w:rsid w:val="0095547B"/>
    <w:rsid w:val="0097579E"/>
    <w:rsid w:val="00993861"/>
    <w:rsid w:val="009C52B7"/>
    <w:rsid w:val="009C548F"/>
    <w:rsid w:val="009D7931"/>
    <w:rsid w:val="00A31387"/>
    <w:rsid w:val="00A66A92"/>
    <w:rsid w:val="00A77217"/>
    <w:rsid w:val="00A8279C"/>
    <w:rsid w:val="00A8336B"/>
    <w:rsid w:val="00A84504"/>
    <w:rsid w:val="00A858FD"/>
    <w:rsid w:val="00AD1230"/>
    <w:rsid w:val="00B12093"/>
    <w:rsid w:val="00B46A55"/>
    <w:rsid w:val="00B6457D"/>
    <w:rsid w:val="00B72DD0"/>
    <w:rsid w:val="00B90329"/>
    <w:rsid w:val="00BD5B2F"/>
    <w:rsid w:val="00BD7265"/>
    <w:rsid w:val="00C1088D"/>
    <w:rsid w:val="00C304CB"/>
    <w:rsid w:val="00CC34CF"/>
    <w:rsid w:val="00CC60F7"/>
    <w:rsid w:val="00CF176E"/>
    <w:rsid w:val="00D230CF"/>
    <w:rsid w:val="00D33F9E"/>
    <w:rsid w:val="00D36DD0"/>
    <w:rsid w:val="00D618E6"/>
    <w:rsid w:val="00D95322"/>
    <w:rsid w:val="00DA6138"/>
    <w:rsid w:val="00DB2B0C"/>
    <w:rsid w:val="00E0279F"/>
    <w:rsid w:val="00E539E2"/>
    <w:rsid w:val="00E53D7B"/>
    <w:rsid w:val="00E64E71"/>
    <w:rsid w:val="00E77496"/>
    <w:rsid w:val="00E819B1"/>
    <w:rsid w:val="00E81BBB"/>
    <w:rsid w:val="00E93685"/>
    <w:rsid w:val="00EA4EE6"/>
    <w:rsid w:val="00EA714A"/>
    <w:rsid w:val="00EC1160"/>
    <w:rsid w:val="00EE2571"/>
    <w:rsid w:val="00EE77EC"/>
    <w:rsid w:val="00F17EC4"/>
    <w:rsid w:val="00F22584"/>
    <w:rsid w:val="00F4318E"/>
    <w:rsid w:val="00F44EFA"/>
    <w:rsid w:val="00F50110"/>
    <w:rsid w:val="00F83600"/>
    <w:rsid w:val="00FB00E4"/>
    <w:rsid w:val="00FB7316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45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328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2E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45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328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2E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Grabsch</dc:creator>
  <cp:lastModifiedBy>Grabsch</cp:lastModifiedBy>
  <cp:revision>13</cp:revision>
  <dcterms:created xsi:type="dcterms:W3CDTF">2019-03-28T14:44:00Z</dcterms:created>
  <dcterms:modified xsi:type="dcterms:W3CDTF">2019-03-28T16:05:00Z</dcterms:modified>
</cp:coreProperties>
</file>